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3D" w:rsidRPr="00A53ECD" w:rsidRDefault="00DA1A09" w:rsidP="0018033D">
      <w:pPr>
        <w:pStyle w:val="Stiletestocorrente"/>
        <w:spacing w:after="120" w:line="240" w:lineRule="auto"/>
        <w:ind w:left="1418"/>
        <w:contextualSpacing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BANDO SMART LIVING</w:t>
      </w:r>
    </w:p>
    <w:p w:rsidR="0018033D" w:rsidRPr="00A53ECD" w:rsidRDefault="00DA1A09" w:rsidP="0018033D">
      <w:pPr>
        <w:pStyle w:val="Stiletestocorrente"/>
        <w:spacing w:after="120" w:line="240" w:lineRule="auto"/>
        <w:ind w:left="1418"/>
        <w:contextualSpacing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Primi esiti formali</w:t>
      </w:r>
      <w:r w:rsidR="002F5577">
        <w:rPr>
          <w:b/>
          <w:i/>
          <w:sz w:val="28"/>
          <w:szCs w:val="28"/>
        </w:rPr>
        <w:t xml:space="preserve"> – </w:t>
      </w:r>
      <w:r w:rsidR="00CD5A3F">
        <w:rPr>
          <w:b/>
          <w:i/>
          <w:sz w:val="28"/>
          <w:szCs w:val="28"/>
        </w:rPr>
        <w:t>ottobre</w:t>
      </w:r>
      <w:r w:rsidR="002F5577">
        <w:rPr>
          <w:b/>
          <w:i/>
          <w:sz w:val="28"/>
          <w:szCs w:val="28"/>
        </w:rPr>
        <w:t xml:space="preserve"> 2017</w:t>
      </w:r>
    </w:p>
    <w:p w:rsidR="00DA1A09" w:rsidRDefault="00DA1A09" w:rsidP="0018033D">
      <w:pPr>
        <w:pStyle w:val="Stiletestocorrente"/>
        <w:spacing w:after="120"/>
        <w:ind w:left="1418"/>
        <w:contextualSpacing w:val="0"/>
      </w:pPr>
    </w:p>
    <w:p w:rsidR="00DA1A09" w:rsidRPr="00DA1A09" w:rsidRDefault="00DA1A09" w:rsidP="00DA1A09">
      <w:pPr>
        <w:pStyle w:val="Stiletestocorrente"/>
        <w:spacing w:after="120"/>
        <w:ind w:left="1418"/>
        <w:contextualSpacing w:val="0"/>
      </w:pPr>
      <w:r w:rsidRPr="00DA1A09">
        <w:t xml:space="preserve">Regione Lombardia ha pubblicato l’elenco dei progetti ammessi all’istruttoria di merito tecnico per la misura dedicata alla filiera delle </w:t>
      </w:r>
      <w:proofErr w:type="spellStart"/>
      <w:r w:rsidRPr="00DA1A09">
        <w:t>costruzioni-legno-arredo-casa</w:t>
      </w:r>
      <w:proofErr w:type="spellEnd"/>
      <w:r w:rsidRPr="00DA1A09">
        <w:t>, lanciata lo scorso febbraio.</w:t>
      </w:r>
    </w:p>
    <w:p w:rsidR="00DA1A09" w:rsidRDefault="00DA1A09" w:rsidP="00DA1A09">
      <w:pPr>
        <w:pStyle w:val="Stiletestocorrente"/>
        <w:spacing w:after="120"/>
        <w:ind w:left="1418"/>
        <w:contextualSpacing w:val="0"/>
      </w:pPr>
      <w:r>
        <w:t xml:space="preserve">L’elenco riporta i progetti che hanno superato la </w:t>
      </w:r>
      <w:r w:rsidRPr="00B87C79">
        <w:rPr>
          <w:b/>
        </w:rPr>
        <w:t>prima fase di selezione</w:t>
      </w:r>
      <w:r>
        <w:t xml:space="preserve"> per l’ammissione ai finanziamenti della misura Smart Living. È stato fissato in 120 giorni il termine entro cui completare la fase finale di valutazione: </w:t>
      </w:r>
      <w:r w:rsidRPr="00DA1A09">
        <w:rPr>
          <w:b/>
        </w:rPr>
        <w:t>e</w:t>
      </w:r>
      <w:r w:rsidRPr="00B87C79">
        <w:rPr>
          <w:b/>
        </w:rPr>
        <w:t>ntro il prossimo 5 novembre</w:t>
      </w:r>
      <w:r>
        <w:t xml:space="preserve">, quindi, Regione Lombardia dovrebbe diffondere </w:t>
      </w:r>
      <w:r w:rsidRPr="0036054D">
        <w:rPr>
          <w:b/>
        </w:rPr>
        <w:t>l’elenco dei beneficiare della misura</w:t>
      </w:r>
      <w:r>
        <w:t>.</w:t>
      </w:r>
    </w:p>
    <w:p w:rsidR="00DA1A09" w:rsidRDefault="00DA1A09" w:rsidP="00DA1A09">
      <w:pPr>
        <w:pStyle w:val="Stiletestocorrente"/>
        <w:spacing w:after="120"/>
        <w:ind w:left="1418"/>
        <w:contextualSpacing w:val="0"/>
      </w:pPr>
      <w:r>
        <w:t>Vista l’importanza che l’iniziativa riveste, in termini di politica industriale per il settore lombardo delle costruzioni, si riporta una elaborazione dell’Associazione a partire dall’elenco dei progetti selezionati, in cui sono state evidenziati il settore di appartenenza del capofila di ciascuno dei 63 progetti selezionati e l’Associazione territoriale di riferimento.</w:t>
      </w:r>
    </w:p>
    <w:p w:rsidR="00DA1A09" w:rsidRDefault="00DA1A09" w:rsidP="00DA1A09">
      <w:pPr>
        <w:pStyle w:val="Stiletestocorrente"/>
        <w:spacing w:after="120"/>
        <w:ind w:left="1418"/>
        <w:contextualSpacing w:val="0"/>
      </w:pPr>
      <w:r>
        <w:t xml:space="preserve">Tali informazioni riteniamo possano essere utili per meglio comprendere, a livello locale, se e quali imprese o soggetti hanno aderito all’iniziativa, anche in termini di </w:t>
      </w:r>
      <w:r w:rsidRPr="00B87C79">
        <w:rPr>
          <w:i/>
        </w:rPr>
        <w:t>marketing</w:t>
      </w:r>
      <w:r>
        <w:t xml:space="preserve"> associativo.</w:t>
      </w:r>
    </w:p>
    <w:p w:rsidR="00DA1A09" w:rsidRDefault="00DA1A09" w:rsidP="00DA1A09">
      <w:pPr>
        <w:pStyle w:val="Stiletestocorrente"/>
        <w:spacing w:after="120"/>
        <w:ind w:left="1418"/>
        <w:contextualSpacing w:val="0"/>
      </w:pPr>
      <w:r>
        <w:t>In estrema sintesi, i 63 capofila operano nei seguenti settori:</w:t>
      </w:r>
    </w:p>
    <w:p w:rsidR="00DA1A09" w:rsidRDefault="0036054D" w:rsidP="00DA1A09">
      <w:pPr>
        <w:ind w:left="1418"/>
      </w:pPr>
      <w:r w:rsidRPr="0036054D">
        <w:rPr>
          <w:noProof/>
          <w:lang w:eastAsia="it-IT"/>
        </w:rPr>
        <w:drawing>
          <wp:inline distT="0" distB="0" distL="0" distR="0">
            <wp:extent cx="5181600" cy="1609725"/>
            <wp:effectExtent l="0" t="0" r="0" b="0"/>
            <wp:docPr id="4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1A09" w:rsidRDefault="00DA1A09" w:rsidP="00DA1A09">
      <w:pPr>
        <w:pStyle w:val="Stiletestocorrente"/>
        <w:spacing w:after="120"/>
        <w:ind w:left="1418"/>
        <w:contextualSpacing w:val="0"/>
      </w:pPr>
      <w:r>
        <w:t>La distribuzione territoriale dei progetti, rispetto alla AT ANCE di riferimento è, invece, la seguente:</w:t>
      </w:r>
    </w:p>
    <w:p w:rsidR="00DA1A09" w:rsidRDefault="0036054D" w:rsidP="00DA1A09">
      <w:pPr>
        <w:ind w:left="1418"/>
      </w:pPr>
      <w:r w:rsidRPr="0036054D">
        <w:rPr>
          <w:noProof/>
          <w:lang w:eastAsia="it-IT"/>
        </w:rPr>
        <w:drawing>
          <wp:inline distT="0" distB="0" distL="0" distR="0">
            <wp:extent cx="4143375" cy="1924050"/>
            <wp:effectExtent l="0" t="0" r="0" b="0"/>
            <wp:docPr id="6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3ECD" w:rsidRPr="0036054D" w:rsidRDefault="0036054D" w:rsidP="0036054D">
      <w:pPr>
        <w:pStyle w:val="Stiletestocorrente"/>
        <w:spacing w:after="120"/>
        <w:ind w:left="1418"/>
        <w:contextualSpacing w:val="0"/>
        <w:rPr>
          <w:b/>
        </w:rPr>
      </w:pPr>
      <w:r w:rsidRPr="0036054D">
        <w:rPr>
          <w:b/>
        </w:rPr>
        <w:lastRenderedPageBreak/>
        <w:t>ELENCO PROGETTI AMMESSI</w:t>
      </w:r>
    </w:p>
    <w:p w:rsidR="0036054D" w:rsidRPr="0036054D" w:rsidRDefault="0036054D" w:rsidP="0036054D">
      <w:pPr>
        <w:spacing w:after="0"/>
        <w:ind w:left="1418"/>
        <w:rPr>
          <w:rFonts w:ascii="Arial" w:eastAsia="Times New Roman" w:hAnsi="Arial" w:cs="Arial"/>
          <w:b/>
          <w:bCs/>
          <w:sz w:val="22"/>
          <w:szCs w:val="22"/>
          <w:lang w:eastAsia="it-IT"/>
        </w:rPr>
      </w:pPr>
    </w:p>
    <w:tbl>
      <w:tblPr>
        <w:tblW w:w="4449" w:type="pct"/>
        <w:tblInd w:w="14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2181"/>
        <w:gridCol w:w="1692"/>
        <w:gridCol w:w="1790"/>
        <w:gridCol w:w="1558"/>
        <w:gridCol w:w="780"/>
      </w:tblGrid>
      <w:tr w:rsidR="0036054D" w:rsidRPr="0036054D" w:rsidTr="0036054D">
        <w:trPr>
          <w:trHeight w:val="315"/>
        </w:trPr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it-IT"/>
              </w:rPr>
              <w:t>ID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  <w:t>Impresa Capofila di progetto</w:t>
            </w:r>
          </w:p>
        </w:tc>
        <w:tc>
          <w:tcPr>
            <w:tcW w:w="10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  <w:t>Settore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  <w:t>Note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it-IT"/>
              </w:rPr>
              <w:t>AT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CAPOFERRI SERRAMENTI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Serramenti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EVERYWARE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Sviluppo APP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Spin</w:t>
            </w:r>
            <w:proofErr w:type="spellEnd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 xml:space="preserve"> off </w:t>
            </w:r>
            <w:proofErr w:type="spellStart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Universitò</w:t>
            </w:r>
            <w:proofErr w:type="spellEnd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 xml:space="preserve"> Statale di Milano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"RIMOND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"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Progettazione e PM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Multinazionale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APPENNINO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ORI VITTORIO &amp; C. SNC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Macchine per stampaggio/STAMPA 3D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BS/BO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BOVIAR SRL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Diagnostica, controllo e monitoraggio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(Lainate)/NA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ETC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Energia/Progettazione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CR (Bagnolo Cremasco)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CR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NEXTMATERIALS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Materiali innovativi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Spin</w:t>
            </w:r>
            <w:proofErr w:type="spellEnd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 xml:space="preserve"> off del Consorzio </w:t>
            </w:r>
            <w:proofErr w:type="spellStart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Interunivesitario</w:t>
            </w:r>
            <w:proofErr w:type="spellEnd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 xml:space="preserve"> Nazionale per la Scienza e la Tecnologia dei Materiali - referente POLIMI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DI.MO.RE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Diagnostica, controllo, monitoraggio e recupero edilizio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Spin</w:t>
            </w:r>
            <w:proofErr w:type="spellEnd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 xml:space="preserve"> off Università di Bergamo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ADEO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MARLEGNO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TECNOLOGIE DEL LEGNO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Costruzioni in legno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Bolgare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GECA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Grafica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(San Giuliano Milanese)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BOTTEGA52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MORETTI CONSTRUCTION SYSTEMS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Prefabbricati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SAMSARA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Tessile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SMARTDHOME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Videosorveglianza/Comunicazioni tramite IP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Zibido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San Giacomo)/TO (Ivrea)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MEDIACLINICS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Sanità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MB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Lissone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L.C.T.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Tessile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(Legnano)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GFM-NET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PROSETEX SPA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Tessile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LC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Bulciago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LC SO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BIOBYTE SRL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Progettazione acustica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UNIVERSITÀ DEGLI STUDI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PAVIA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PV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PV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NOOVLE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Multinazionale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23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SVILUPPO COMO - COMONEXT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AKOMI SRL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Comunicazione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P.T.M.T.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Tessile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(Gorgonzola)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ZETAQLAB SRL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MB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Lentate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sul Seveso)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UNIVERSITÀ DEGLI STUDI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BRESCIA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GEWISS -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Elettricità/Impianti/Domotica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 (Cenate Sotto)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TIQUATTRO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TURATI ROBERTO E C. S.A.S.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Domotica/Arredamento/Luci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MB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Giussano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POLITECNICO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MILANO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POLITECNICO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MILANO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PG SEVEN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Costruzioni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(DA VERIFICARE)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Osio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Sotto)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EVOLVERE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Energia/Progettazione/Produzione distribuita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TENACTA GROUP S.P.A.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Elettrodomestici/Domotica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Gruppo Imetec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Azzano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San Paolo)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IMPERADORI COPERTURE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Coperture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Lonato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NEXT INDUSTRIES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Inzago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SOCIAL THINGS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Sociall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Media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 xml:space="preserve">Presso il </w:t>
            </w:r>
            <w:proofErr w:type="spellStart"/>
            <w:r w:rsidRPr="0036054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Polihub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CASALOGICA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Case in paglia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ROUTE220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Mobilità elettrica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/TN/BZ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AGOM INTERNATIONAL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SIGLA AGOM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Manifatturiero per settore costruzioni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Ossona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SOGECO INTERNATIONAL SA</w:t>
            </w: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Succursale Italiana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Manifatturiero/Container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Truccazzano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PROMOZIONE ATTIVITA'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EDILIZIA-PROM-EDIL-S.R.L.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Associazione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ANCE Como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ISTITUTO COOPERATIVO PER</w:t>
            </w: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L'INNOVAZIONE -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I.C.I.E.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SOCIETA' COOPERATIVA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 xml:space="preserve">Cooperative - </w:t>
            </w:r>
            <w:proofErr w:type="spellStart"/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Legacoop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PANZERI CARLO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Illuminazione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MB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Lissone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VALTELLINA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Infrastrutture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Gorle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AGATOS ENERGIA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Partner Gruppo Enel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FABBRICA D'ARMI PIETRO BERETTA -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Armi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AGEVOLUZIONE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S.R.L.S.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Presso il Polo Tecnologico di Pavia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PV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PV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49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"OLIMPIA SPLENDID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"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Impianti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Cellatica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EUROMILANO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Immobiliare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RISTRUTTURAZIONI ITALIA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Costruzioni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Castenedolo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BS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STUDIO DBM SRL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Progettazione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(Sesto San Giovanni)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WEBSIN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(Sesto San Giovanni)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BECA ENGINEERING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Produzione di guaine termoindurenti fumerie e condotti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(Segrate)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REHOM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Contabilizzazione calore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(Peschiera Borromeo)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WOOD-SKIN SOCIETA' A </w:t>
            </w: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RESPONSABILITA' LIMITATA SEMPLIFICATA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Costruzioni in legno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TEICOS UE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Costruzioni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58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IOTTY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ICT/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IoT</w:t>
            </w:r>
            <w:proofErr w:type="spellEnd"/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BG</w:t>
            </w:r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CANDY HOOVER GROUP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Elettrodomestici 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MB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Brugherio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FANTINI COSMI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S.P.A.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Impianti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Riscaldamento e raffreddamento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Caleppio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Settala)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61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M2P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S.R.L</w:t>
            </w:r>
            <w:proofErr w:type="spellEnd"/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Studio di Progettazione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62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ADVANCED ENGINEERING S.R.L.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Società di Ingegneria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  <w:tr w:rsidR="0036054D" w:rsidRPr="0036054D" w:rsidTr="0036054D">
        <w:trPr>
          <w:trHeight w:val="31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63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UNIVERSITÀ DEGLI STUDI </w:t>
            </w:r>
            <w:proofErr w:type="spellStart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36054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MILANO - BICOCCA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Ricerca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54D" w:rsidRPr="0036054D" w:rsidRDefault="0036054D" w:rsidP="0036054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6054D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MI</w:t>
            </w:r>
            <w:proofErr w:type="spellEnd"/>
          </w:p>
        </w:tc>
      </w:tr>
    </w:tbl>
    <w:p w:rsidR="0036054D" w:rsidRDefault="0036054D" w:rsidP="0018033D">
      <w:pPr>
        <w:pStyle w:val="Stiletestocorrente"/>
        <w:spacing w:after="120"/>
        <w:ind w:left="1418"/>
        <w:contextualSpacing w:val="0"/>
      </w:pPr>
    </w:p>
    <w:p w:rsidR="00491723" w:rsidRPr="003159EF" w:rsidRDefault="00491723" w:rsidP="0036054D">
      <w:pPr>
        <w:pStyle w:val="Stiletestocorrente"/>
        <w:spacing w:after="120"/>
        <w:ind w:left="1418"/>
        <w:contextualSpacing w:val="0"/>
      </w:pPr>
    </w:p>
    <w:sectPr w:rsidR="00491723" w:rsidRPr="003159EF" w:rsidSect="0036054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2" w:right="1418" w:bottom="2268" w:left="1134" w:header="0" w:footer="12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14" w:rsidRDefault="001F0C14">
      <w:pPr>
        <w:spacing w:after="0"/>
      </w:pPr>
      <w:r>
        <w:separator/>
      </w:r>
    </w:p>
  </w:endnote>
  <w:endnote w:type="continuationSeparator" w:id="0">
    <w:p w:rsidR="001F0C14" w:rsidRDefault="001F0C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23" w:rsidRDefault="007952D4" w:rsidP="00491723">
    <w:pPr>
      <w:pStyle w:val="Pidipagina"/>
      <w:ind w:left="-1134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59.8pt;margin-top:759.15pt;width:164.2pt;height:17.7pt;z-index:251655680;mso-wrap-edited:f;mso-position-horizontal-relative:page;mso-position-vertical-relative:page;mso-width-relative:margin;mso-height-relative:margin" wrapcoords="-98 0 -98 19800 21600 19800 21600 0 -98 0" stroked="f">
          <v:textbox style="mso-next-textbox:#_x0000_s2056" inset=",,0">
            <w:txbxContent>
              <w:p w:rsidR="00491723" w:rsidRPr="00E379B0" w:rsidRDefault="00491723" w:rsidP="00491723">
                <w:pPr>
                  <w:pStyle w:val="Pidipagina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</w:t>
                </w:r>
                <w:r w:rsidRPr="00E379B0">
                  <w:rPr>
                    <w:rFonts w:ascii="Arial" w:hAnsi="Arial" w:cs="Arial"/>
                    <w:sz w:val="16"/>
                    <w:szCs w:val="16"/>
                  </w:rPr>
                  <w:t xml:space="preserve">ag. </w:t>
                </w:r>
                <w:r w:rsidR="007952D4" w:rsidRPr="00E379B0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E379B0">
                  <w:rPr>
                    <w:rFonts w:ascii="Arial" w:hAnsi="Arial" w:cs="Arial"/>
                    <w:sz w:val="16"/>
                    <w:szCs w:val="16"/>
                  </w:rPr>
                  <w:instrText xml:space="preserve"> PAGE   \* MERGEFORMAT </w:instrText>
                </w:r>
                <w:r w:rsidR="007952D4" w:rsidRPr="00E379B0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647CF9">
                  <w:rPr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="007952D4" w:rsidRPr="00E379B0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tight"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23" w:rsidRDefault="00DA1A0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-722811</wp:posOffset>
          </wp:positionH>
          <wp:positionV relativeFrom="paragraph">
            <wp:posOffset>250734</wp:posOffset>
          </wp:positionV>
          <wp:extent cx="7546521" cy="729343"/>
          <wp:effectExtent l="19050" t="0" r="0" b="0"/>
          <wp:wrapNone/>
          <wp:docPr id="12" name="Immagine 12" descr="BASE INDIRIZZO lombardia gre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ASE INDIRIZZO lombardia grey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47"/>
                  <a:stretch>
                    <a:fillRect/>
                  </a:stretch>
                </pic:blipFill>
                <pic:spPr bwMode="auto">
                  <a:xfrm>
                    <a:off x="0" y="0"/>
                    <a:ext cx="7546521" cy="729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14" w:rsidRDefault="001F0C14">
      <w:pPr>
        <w:spacing w:after="0"/>
      </w:pPr>
      <w:r>
        <w:separator/>
      </w:r>
    </w:p>
  </w:footnote>
  <w:footnote w:type="continuationSeparator" w:id="0">
    <w:p w:rsidR="001F0C14" w:rsidRDefault="001F0C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23" w:rsidRDefault="00DA1A09" w:rsidP="00491723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-10795</wp:posOffset>
          </wp:positionV>
          <wp:extent cx="7549515" cy="1082675"/>
          <wp:effectExtent l="19050" t="0" r="0" b="0"/>
          <wp:wrapNone/>
          <wp:docPr id="10" name="Immagine 10" descr="lettera 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ttera intesta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82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23" w:rsidRDefault="00DA1A0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0</wp:posOffset>
          </wp:positionV>
          <wp:extent cx="7606030" cy="1088390"/>
          <wp:effectExtent l="19050" t="0" r="0" b="0"/>
          <wp:wrapNone/>
          <wp:docPr id="13" name="Immagine 13" descr="DOCU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OCUMEN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03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A57E3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05C7DC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186707"/>
    <w:multiLevelType w:val="hybridMultilevel"/>
    <w:tmpl w:val="8038895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77BE4"/>
    <w:multiLevelType w:val="hybridMultilevel"/>
    <w:tmpl w:val="5CD48DA6"/>
    <w:lvl w:ilvl="0" w:tplc="B4BAD90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ShowStaticGuides" w:val="1"/>
  </w:docVars>
  <w:rsids>
    <w:rsidRoot w:val="00D20A26"/>
    <w:rsid w:val="0001586D"/>
    <w:rsid w:val="000D422D"/>
    <w:rsid w:val="0018033D"/>
    <w:rsid w:val="001F0C14"/>
    <w:rsid w:val="002F5577"/>
    <w:rsid w:val="0030261C"/>
    <w:rsid w:val="003159EF"/>
    <w:rsid w:val="0036054D"/>
    <w:rsid w:val="00420B0D"/>
    <w:rsid w:val="00491723"/>
    <w:rsid w:val="004D7DF2"/>
    <w:rsid w:val="005941EC"/>
    <w:rsid w:val="00647CF9"/>
    <w:rsid w:val="00710154"/>
    <w:rsid w:val="007952D4"/>
    <w:rsid w:val="00873C48"/>
    <w:rsid w:val="0088548C"/>
    <w:rsid w:val="00A53ECD"/>
    <w:rsid w:val="00A94412"/>
    <w:rsid w:val="00B65DC5"/>
    <w:rsid w:val="00CD5A3F"/>
    <w:rsid w:val="00D110A4"/>
    <w:rsid w:val="00D20A26"/>
    <w:rsid w:val="00DA1A09"/>
    <w:rsid w:val="00DD36E9"/>
    <w:rsid w:val="00E3250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15F8F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A2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A2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20A2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A26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A4382"/>
    <w:rPr>
      <w:b/>
      <w:bCs/>
    </w:rPr>
  </w:style>
  <w:style w:type="paragraph" w:customStyle="1" w:styleId="Stiletestocorrente">
    <w:name w:val="Stile testo corrente"/>
    <w:basedOn w:val="Normale"/>
    <w:qFormat/>
    <w:rsid w:val="00F74B8A"/>
    <w:pPr>
      <w:spacing w:after="0" w:line="240" w:lineRule="exact"/>
      <w:ind w:left="1588"/>
      <w:contextualSpacing/>
      <w:jc w:val="both"/>
    </w:pPr>
    <w:rPr>
      <w:rFonts w:ascii="Arial" w:hAnsi="Arial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E5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E50"/>
    <w:rPr>
      <w:rFonts w:ascii="Tahoma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F97E07"/>
  </w:style>
  <w:style w:type="paragraph" w:styleId="Corpodeltesto">
    <w:name w:val="Body Text"/>
    <w:basedOn w:val="Normale"/>
    <w:link w:val="CorpodeltestoCarattere"/>
    <w:uiPriority w:val="99"/>
    <w:unhideWhenUsed/>
    <w:rsid w:val="003159E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3159EF"/>
    <w:rPr>
      <w:sz w:val="24"/>
      <w:szCs w:val="24"/>
      <w:lang w:eastAsia="en-US"/>
    </w:rPr>
  </w:style>
  <w:style w:type="paragraph" w:styleId="Puntoelenco">
    <w:name w:val="List Bullet"/>
    <w:basedOn w:val="Normale"/>
    <w:rsid w:val="003159EF"/>
    <w:pPr>
      <w:numPr>
        <w:numId w:val="2"/>
      </w:numPr>
      <w:spacing w:after="0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qFormat/>
    <w:rsid w:val="0018033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2012\Documenti\01_ASSOCIAZIONE\CIRCOLARI\2017\_BANDO%20SMART%20LIVING%20PRIMI%20ESITI%20FORMALI\Cartel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2012\Documenti\01_ASSOCIAZIONE\CIRCOLARI\2017\_BANDO%20SMART%20LIVING%20PRIMI%20ESITI%20FORMALI\Cartel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pivotSource>
    <c:name>[Cartel3.xlsx]GRAFICO SETTORI!Tabella_pivot1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it-IT"/>
            </a:p>
          </c:txPr>
          <c:dLblPos val="outEnd"/>
          <c:showVal val="1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it-IT"/>
            </a:p>
          </c:txPr>
          <c:dLblPos val="outEnd"/>
          <c:showVal val="1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'GRAFICO SETTORI'!$B$3</c:f>
              <c:strCache>
                <c:ptCount val="1"/>
                <c:pt idx="0">
                  <c:v>Totale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it-IT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'GRAFICO SETTORI'!$A$4:$A$46</c:f>
              <c:strCache>
                <c:ptCount val="42"/>
                <c:pt idx="0">
                  <c:v>Armi</c:v>
                </c:pt>
                <c:pt idx="1">
                  <c:v>Associazione</c:v>
                </c:pt>
                <c:pt idx="2">
                  <c:v>Case in paglia</c:v>
                </c:pt>
                <c:pt idx="3">
                  <c:v>Comunicazione</c:v>
                </c:pt>
                <c:pt idx="4">
                  <c:v>Contabilizzazione calore</c:v>
                </c:pt>
                <c:pt idx="5">
                  <c:v>Coperture</c:v>
                </c:pt>
                <c:pt idx="6">
                  <c:v>Costruzioni</c:v>
                </c:pt>
                <c:pt idx="7">
                  <c:v>Costruzioni in legno</c:v>
                </c:pt>
                <c:pt idx="8">
                  <c:v>Diagnostica, controllo e monitoraggio</c:v>
                </c:pt>
                <c:pt idx="9">
                  <c:v>Diagnostica, controllo, monitoraggio e recupero edilizio</c:v>
                </c:pt>
                <c:pt idx="10">
                  <c:v>Domotica/Arredamento/Luci</c:v>
                </c:pt>
                <c:pt idx="11">
                  <c:v>Elettricità/Impianti/Domotica</c:v>
                </c:pt>
                <c:pt idx="12">
                  <c:v>Elettrodomestici </c:v>
                </c:pt>
                <c:pt idx="13">
                  <c:v>Elettrodomestici/Domotica</c:v>
                </c:pt>
                <c:pt idx="14">
                  <c:v>Energia/Progettazione</c:v>
                </c:pt>
                <c:pt idx="15">
                  <c:v>Energia/Progettazione/Produzione distribuita</c:v>
                </c:pt>
                <c:pt idx="16">
                  <c:v>Grafica</c:v>
                </c:pt>
                <c:pt idx="17">
                  <c:v>ICT/IoT</c:v>
                </c:pt>
                <c:pt idx="18">
                  <c:v>ICT/IoT/Sociall Media</c:v>
                </c:pt>
                <c:pt idx="19">
                  <c:v>Illuminazione</c:v>
                </c:pt>
                <c:pt idx="20">
                  <c:v>Immobiliare</c:v>
                </c:pt>
                <c:pt idx="21">
                  <c:v>Impianti</c:v>
                </c:pt>
                <c:pt idx="22">
                  <c:v>Infrastrutture</c:v>
                </c:pt>
                <c:pt idx="23">
                  <c:v>Macchine per stampaggio/STAMPA 3D</c:v>
                </c:pt>
                <c:pt idx="24">
                  <c:v>Manifatturiero per settore costruzioni</c:v>
                </c:pt>
                <c:pt idx="25">
                  <c:v>Manifatturiero/Container</c:v>
                </c:pt>
                <c:pt idx="26">
                  <c:v>Materiali innovativi</c:v>
                </c:pt>
                <c:pt idx="27">
                  <c:v>Mobilità elettrica</c:v>
                </c:pt>
                <c:pt idx="28">
                  <c:v>Partner Gruppo Enel</c:v>
                </c:pt>
                <c:pt idx="29">
                  <c:v>Prefabbricati</c:v>
                </c:pt>
                <c:pt idx="30">
                  <c:v>Produzione di guaine termoindurenti fumerie e condotti</c:v>
                </c:pt>
                <c:pt idx="31">
                  <c:v>Progettazione</c:v>
                </c:pt>
                <c:pt idx="32">
                  <c:v>Progettazione acustica</c:v>
                </c:pt>
                <c:pt idx="33">
                  <c:v>Progettazione e PM</c:v>
                </c:pt>
                <c:pt idx="34">
                  <c:v>Ricerca</c:v>
                </c:pt>
                <c:pt idx="35">
                  <c:v>Sanità</c:v>
                </c:pt>
                <c:pt idx="36">
                  <c:v>Serramenti</c:v>
                </c:pt>
                <c:pt idx="37">
                  <c:v>Società di Ingegneria</c:v>
                </c:pt>
                <c:pt idx="38">
                  <c:v>Studio di Progettazione</c:v>
                </c:pt>
                <c:pt idx="39">
                  <c:v>Sviluppo APP</c:v>
                </c:pt>
                <c:pt idx="40">
                  <c:v>Tessile</c:v>
                </c:pt>
                <c:pt idx="41">
                  <c:v>Videosorveglianza/Comunicazioni tramite IP</c:v>
                </c:pt>
              </c:strCache>
            </c:strRef>
          </c:cat>
          <c:val>
            <c:numRef>
              <c:f>'GRAFICO SETTORI'!$B$4:$B$46</c:f>
              <c:numCache>
                <c:formatCode>General</c:formatCode>
                <c:ptCount val="4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9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7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4</c:v>
                </c:pt>
                <c:pt idx="41">
                  <c:v>1</c:v>
                </c:pt>
              </c:numCache>
            </c:numRef>
          </c:val>
        </c:ser>
        <c:dLbls>
          <c:showVal val="1"/>
        </c:dLbls>
        <c:axId val="62309504"/>
        <c:axId val="62311040"/>
      </c:barChart>
      <c:catAx>
        <c:axId val="623095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500"/>
            </a:pPr>
            <a:endParaRPr lang="it-IT"/>
          </a:p>
        </c:txPr>
        <c:crossAx val="62311040"/>
        <c:crosses val="autoZero"/>
        <c:auto val="1"/>
        <c:lblAlgn val="ctr"/>
        <c:lblOffset val="100"/>
      </c:catAx>
      <c:valAx>
        <c:axId val="62311040"/>
        <c:scaling>
          <c:orientation val="minMax"/>
        </c:scaling>
        <c:axPos val="l"/>
        <c:majorGridlines/>
        <c:numFmt formatCode="General" sourceLinked="1"/>
        <c:tickLblPos val="nextTo"/>
        <c:crossAx val="6230950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pivotSource>
    <c:name>[Cartel3.xlsx]DISTRIBUZIONE TERRITORIALE!Tabella_pivot2</c:name>
    <c:fmtId val="-1"/>
  </c:pivotSource>
  <c:chart>
    <c:autoTitleDeleted val="1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it-IT"/>
            </a:p>
          </c:txPr>
          <c:showCatName val="1"/>
          <c:showPercent val="1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layout>
            <c:manualLayout>
              <c:x val="0.10632828462744805"/>
              <c:y val="-0.12428820762886868"/>
            </c:manualLayout>
          </c:layout>
          <c:showCatName val="1"/>
          <c:showPercent val="1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it-IT"/>
            </a:p>
          </c:txPr>
          <c:showCatName val="1"/>
          <c:showPercent val="1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layout>
            <c:manualLayout>
              <c:x val="0.10632828462744805"/>
              <c:y val="-0.12428820762886868"/>
            </c:manualLayout>
          </c:layout>
          <c:showCatName val="1"/>
          <c:showPercent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8.8019066582194563E-2"/>
          <c:y val="0"/>
          <c:w val="0.4"/>
          <c:h val="0.8613861386138616"/>
        </c:manualLayout>
      </c:layout>
      <c:pieChart>
        <c:varyColors val="1"/>
        <c:ser>
          <c:idx val="0"/>
          <c:order val="0"/>
          <c:tx>
            <c:strRef>
              <c:f>'DISTRIBUZIONE TERRITORIALE'!$B$3</c:f>
              <c:strCache>
                <c:ptCount val="1"/>
                <c:pt idx="0">
                  <c:v>Totale</c:v>
                </c:pt>
              </c:strCache>
            </c:strRef>
          </c:tx>
          <c:explosion val="25"/>
          <c:dLbls>
            <c:dLbl>
              <c:idx val="5"/>
              <c:layout>
                <c:manualLayout>
                  <c:x val="0.14004477026578568"/>
                  <c:y val="-0.16389231049089187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4602347120403114E-2"/>
                  <c:y val="0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it-IT"/>
              </a:p>
            </c:txPr>
            <c:showCatName val="1"/>
            <c:showPercent val="1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'DISTRIBUZIONE TERRITORIALE'!$A$4:$A$11</c:f>
              <c:strCache>
                <c:ptCount val="7"/>
                <c:pt idx="0">
                  <c:v>BG</c:v>
                </c:pt>
                <c:pt idx="1">
                  <c:v>BS</c:v>
                </c:pt>
                <c:pt idx="2">
                  <c:v>CO</c:v>
                </c:pt>
                <c:pt idx="3">
                  <c:v>CR</c:v>
                </c:pt>
                <c:pt idx="4">
                  <c:v>LC SO</c:v>
                </c:pt>
                <c:pt idx="5">
                  <c:v>MI</c:v>
                </c:pt>
                <c:pt idx="6">
                  <c:v>PV</c:v>
                </c:pt>
              </c:strCache>
            </c:strRef>
          </c:cat>
          <c:val>
            <c:numRef>
              <c:f>'DISTRIBUZIONE TERRITORIALE'!$B$4:$B$11</c:f>
              <c:numCache>
                <c:formatCode>General</c:formatCode>
                <c:ptCount val="7"/>
                <c:pt idx="0">
                  <c:v>8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40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788</Words>
  <Characters>4697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Minedivine Associati Srl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Lessi</dc:creator>
  <cp:lastModifiedBy>apastori</cp:lastModifiedBy>
  <cp:revision>6</cp:revision>
  <cp:lastPrinted>2017-10-12T08:19:00Z</cp:lastPrinted>
  <dcterms:created xsi:type="dcterms:W3CDTF">2017-10-12T07:26:00Z</dcterms:created>
  <dcterms:modified xsi:type="dcterms:W3CDTF">2017-10-12T08:25:00Z</dcterms:modified>
</cp:coreProperties>
</file>